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1845" w14:textId="77777777" w:rsidR="00BF3DCC" w:rsidRPr="00BF3DCC" w:rsidRDefault="00BF3DCC" w:rsidP="00BF3DCC">
      <w:pPr>
        <w:pStyle w:val="Normaalweb"/>
        <w:spacing w:before="0" w:beforeAutospacing="0" w:after="360" w:afterAutospacing="0" w:line="276" w:lineRule="auto"/>
        <w:rPr>
          <w:rFonts w:asciiTheme="minorHAnsi" w:hAnsiTheme="minorHAnsi" w:cstheme="minorHAnsi"/>
          <w:b/>
          <w:color w:val="2B2B2B"/>
        </w:rPr>
      </w:pPr>
      <w:r w:rsidRPr="00BF3DCC">
        <w:rPr>
          <w:rFonts w:asciiTheme="minorHAnsi" w:hAnsiTheme="minorHAnsi" w:cstheme="minorHAnsi"/>
          <w:b/>
          <w:color w:val="2B2B2B"/>
        </w:rPr>
        <w:t>Aansprakelijkheid bedrijfsarts of arbodienst</w:t>
      </w:r>
    </w:p>
    <w:p w14:paraId="37DBD1C1" w14:textId="77777777" w:rsidR="00BF3DCC" w:rsidRPr="00BF3DCC" w:rsidRDefault="00BF3DCC" w:rsidP="00BF3DCC">
      <w:pPr>
        <w:pStyle w:val="Normaalweb"/>
        <w:numPr>
          <w:ilvl w:val="0"/>
          <w:numId w:val="1"/>
        </w:numPr>
        <w:spacing w:before="0" w:beforeAutospacing="0" w:after="0" w:afterAutospacing="0" w:line="276" w:lineRule="auto"/>
        <w:rPr>
          <w:rFonts w:asciiTheme="minorHAnsi" w:hAnsiTheme="minorHAnsi" w:cstheme="minorHAnsi"/>
          <w:b/>
          <w:color w:val="2B2B2B"/>
          <w:sz w:val="22"/>
          <w:szCs w:val="22"/>
        </w:rPr>
      </w:pPr>
      <w:r w:rsidRPr="00BF3DCC">
        <w:rPr>
          <w:rFonts w:asciiTheme="minorHAnsi" w:hAnsiTheme="minorHAnsi" w:cstheme="minorHAnsi"/>
          <w:b/>
          <w:color w:val="2B2B2B"/>
          <w:sz w:val="22"/>
          <w:szCs w:val="22"/>
        </w:rPr>
        <w:t>Beroepsfout bedrijfsarts</w:t>
      </w:r>
    </w:p>
    <w:p w14:paraId="070AA5EB" w14:textId="77777777" w:rsidR="00BF3DCC" w:rsidRPr="00BF3DCC" w:rsidRDefault="00BF3DCC" w:rsidP="00BF3DCC">
      <w:pPr>
        <w:pStyle w:val="Normaalweb"/>
        <w:spacing w:before="0" w:beforeAutospacing="0" w:after="360" w:afterAutospacing="0" w:line="276" w:lineRule="auto"/>
        <w:ind w:firstLine="708"/>
        <w:rPr>
          <w:rFonts w:asciiTheme="minorHAnsi" w:hAnsiTheme="minorHAnsi" w:cstheme="minorHAnsi"/>
          <w:b/>
          <w:color w:val="002060"/>
          <w:sz w:val="22"/>
          <w:szCs w:val="22"/>
        </w:rPr>
      </w:pPr>
      <w:r w:rsidRPr="00BF3DCC">
        <w:rPr>
          <w:rFonts w:asciiTheme="minorHAnsi" w:hAnsiTheme="minorHAnsi" w:cstheme="minorHAnsi"/>
          <w:b/>
          <w:color w:val="002060"/>
          <w:sz w:val="22"/>
          <w:szCs w:val="22"/>
        </w:rPr>
        <w:t>ECLI:NL:RBMNE:2015:3972</w:t>
      </w:r>
    </w:p>
    <w:p w14:paraId="3E8BE2D1" w14:textId="77777777" w:rsidR="00BF3DCC" w:rsidRPr="00BF3DCC" w:rsidRDefault="00BF3DCC" w:rsidP="00BF3DCC">
      <w:pPr>
        <w:pStyle w:val="Normaalweb"/>
        <w:spacing w:before="0" w:beforeAutospacing="0" w:after="360" w:afterAutospacing="0" w:line="276" w:lineRule="auto"/>
        <w:rPr>
          <w:rFonts w:asciiTheme="minorHAnsi" w:hAnsiTheme="minorHAnsi" w:cstheme="minorHAnsi"/>
          <w:color w:val="2B2B2B"/>
          <w:sz w:val="22"/>
          <w:szCs w:val="22"/>
        </w:rPr>
      </w:pPr>
      <w:r>
        <w:rPr>
          <w:rFonts w:asciiTheme="minorHAnsi" w:hAnsiTheme="minorHAnsi" w:cstheme="minorHAnsi"/>
          <w:color w:val="2B2B2B"/>
          <w:sz w:val="22"/>
          <w:szCs w:val="22"/>
        </w:rPr>
        <w:t>D</w:t>
      </w:r>
      <w:r w:rsidRPr="00BF3DCC">
        <w:rPr>
          <w:rFonts w:asciiTheme="minorHAnsi" w:hAnsiTheme="minorHAnsi" w:cstheme="minorHAnsi"/>
          <w:color w:val="2B2B2B"/>
          <w:sz w:val="22"/>
          <w:szCs w:val="22"/>
        </w:rPr>
        <w:t>e rechtbank Midden Nederland</w:t>
      </w:r>
      <w:r>
        <w:rPr>
          <w:rFonts w:asciiTheme="minorHAnsi" w:hAnsiTheme="minorHAnsi" w:cstheme="minorHAnsi"/>
          <w:color w:val="2B2B2B"/>
          <w:sz w:val="22"/>
          <w:szCs w:val="22"/>
        </w:rPr>
        <w:t xml:space="preserve"> oordeelde</w:t>
      </w:r>
      <w:r w:rsidRPr="00BF3DCC">
        <w:rPr>
          <w:rFonts w:asciiTheme="minorHAnsi" w:hAnsiTheme="minorHAnsi" w:cstheme="minorHAnsi"/>
          <w:color w:val="2B2B2B"/>
          <w:sz w:val="22"/>
          <w:szCs w:val="22"/>
        </w:rPr>
        <w:t xml:space="preserve"> dat een bedrijfsarts </w:t>
      </w:r>
      <w:r w:rsidRPr="00BF3DCC">
        <w:rPr>
          <w:rFonts w:asciiTheme="minorHAnsi" w:hAnsiTheme="minorHAnsi" w:cstheme="minorHAnsi"/>
          <w:iCs/>
          <w:color w:val="2B2B2B"/>
          <w:sz w:val="22"/>
          <w:szCs w:val="22"/>
        </w:rPr>
        <w:t xml:space="preserve">aansprakelijk </w:t>
      </w:r>
      <w:r w:rsidRPr="00BF3DCC">
        <w:rPr>
          <w:rFonts w:asciiTheme="minorHAnsi" w:hAnsiTheme="minorHAnsi" w:cstheme="minorHAnsi"/>
          <w:color w:val="2B2B2B"/>
          <w:sz w:val="22"/>
          <w:szCs w:val="22"/>
        </w:rPr>
        <w:t xml:space="preserve">was voor de door een werkgever geleden schade als gevolg van een </w:t>
      </w:r>
      <w:r w:rsidRPr="00BF3DCC">
        <w:rPr>
          <w:rFonts w:asciiTheme="minorHAnsi" w:hAnsiTheme="minorHAnsi" w:cstheme="minorHAnsi"/>
          <w:iCs/>
          <w:color w:val="2B2B2B"/>
          <w:sz w:val="22"/>
          <w:szCs w:val="22"/>
        </w:rPr>
        <w:t xml:space="preserve">beroepsfout </w:t>
      </w:r>
      <w:r w:rsidRPr="00BF3DCC">
        <w:rPr>
          <w:rFonts w:asciiTheme="minorHAnsi" w:hAnsiTheme="minorHAnsi" w:cstheme="minorHAnsi"/>
          <w:color w:val="2B2B2B"/>
          <w:sz w:val="22"/>
          <w:szCs w:val="22"/>
        </w:rPr>
        <w:t>van deze arts. De werkgever was door het UWV een loonsanctie opgelegd wegens het te laat adviseren van psychische bijstand aan de zieke medewerker. Het ging om iemand met pijnklachten die (mede daardoor) ook psychische klachten ontwikkelde. De bedrijfsarts had volgens de richtlijnen van zijn eigen beroepsvereniging de medewerker psychische hulpverlening moeten adviseren, en de bedrijfsarts had dat nagelaten. Daardoor was de werknemer mogelijk ernstiger, en mogelijk</w:t>
      </w:r>
      <w:r>
        <w:rPr>
          <w:rFonts w:asciiTheme="minorHAnsi" w:hAnsiTheme="minorHAnsi" w:cstheme="minorHAnsi"/>
          <w:color w:val="2B2B2B"/>
          <w:sz w:val="22"/>
          <w:szCs w:val="22"/>
        </w:rPr>
        <w:t xml:space="preserve"> o</w:t>
      </w:r>
      <w:r w:rsidRPr="00BF3DCC">
        <w:rPr>
          <w:rFonts w:asciiTheme="minorHAnsi" w:hAnsiTheme="minorHAnsi" w:cstheme="minorHAnsi"/>
          <w:color w:val="2B2B2B"/>
          <w:sz w:val="22"/>
          <w:szCs w:val="22"/>
        </w:rPr>
        <w:t>ok</w:t>
      </w:r>
      <w:r>
        <w:rPr>
          <w:rFonts w:asciiTheme="minorHAnsi" w:hAnsiTheme="minorHAnsi" w:cstheme="minorHAnsi"/>
          <w:color w:val="2B2B2B"/>
          <w:sz w:val="22"/>
          <w:szCs w:val="22"/>
        </w:rPr>
        <w:t xml:space="preserve"> l</w:t>
      </w:r>
      <w:r w:rsidRPr="00BF3DCC">
        <w:rPr>
          <w:rFonts w:asciiTheme="minorHAnsi" w:hAnsiTheme="minorHAnsi" w:cstheme="minorHAnsi"/>
          <w:color w:val="2B2B2B"/>
          <w:sz w:val="22"/>
          <w:szCs w:val="22"/>
        </w:rPr>
        <w:t>angduriger, arbeidsongeschikt geweest dan bij een goede behandeling het geval zou zijn geweest.</w:t>
      </w:r>
    </w:p>
    <w:p w14:paraId="1789397B" w14:textId="77777777" w:rsidR="00BF3DCC" w:rsidRPr="00BF3DCC" w:rsidRDefault="00BF3DCC" w:rsidP="00BF3DCC">
      <w:pPr>
        <w:pStyle w:val="Normaalweb"/>
        <w:spacing w:before="0" w:beforeAutospacing="0" w:after="360" w:afterAutospacing="0" w:line="276" w:lineRule="auto"/>
        <w:rPr>
          <w:rFonts w:asciiTheme="minorHAnsi" w:hAnsiTheme="minorHAnsi" w:cstheme="minorHAnsi"/>
          <w:color w:val="2B2B2B"/>
          <w:sz w:val="22"/>
          <w:szCs w:val="22"/>
        </w:rPr>
      </w:pPr>
      <w:r w:rsidRPr="00BF3DCC">
        <w:rPr>
          <w:rFonts w:asciiTheme="minorHAnsi" w:hAnsiTheme="minorHAnsi" w:cstheme="minorHAnsi"/>
          <w:color w:val="2B2B2B"/>
          <w:sz w:val="22"/>
          <w:szCs w:val="22"/>
        </w:rPr>
        <w:t xml:space="preserve">De bedrijfsarts had geen goede verklaring voor het niet opvolgen van de richtlijnen. Zijn verweer kwam er op neer dat dat “toch niets zou hebben geholpen”. De rechter acht hem daarom aansprakelijk voor de geleden schade. De werkgever is zelf ook aansprakelijk voor een gedeelte – 20% – van de schade, omdat er op enig moment door een arbeidsdeskundige, werkzaam bij dezelfde arbodienst als de bedrijfsarts, is geadviseerd een deskundigenoordeel bij het UWV te vragen. De werkgever had dat </w:t>
      </w:r>
      <w:r w:rsidRPr="00BF3DCC">
        <w:rPr>
          <w:rFonts w:asciiTheme="minorHAnsi" w:hAnsiTheme="minorHAnsi" w:cstheme="minorHAnsi"/>
          <w:iCs/>
          <w:color w:val="2B2B2B"/>
          <w:sz w:val="22"/>
          <w:szCs w:val="22"/>
        </w:rPr>
        <w:t>nagelaten</w:t>
      </w:r>
      <w:r w:rsidRPr="00BF3DCC">
        <w:rPr>
          <w:rFonts w:asciiTheme="minorHAnsi" w:hAnsiTheme="minorHAnsi" w:cstheme="minorHAnsi"/>
          <w:color w:val="2B2B2B"/>
          <w:sz w:val="22"/>
          <w:szCs w:val="22"/>
        </w:rPr>
        <w:t>, en de gedachtegang was dat als de werkgever wél een deskundigenoordeel had gevraagd, hij eerder had vernomen dat zijn bedrijfsarts de zaak niet goed aanpakte, en zijn schade lager zou zijn uitgevallen.</w:t>
      </w:r>
    </w:p>
    <w:p w14:paraId="066ED717" w14:textId="77777777" w:rsidR="00834D17" w:rsidRDefault="00BF3DCC" w:rsidP="00BF3DCC">
      <w:pPr>
        <w:pStyle w:val="Lijstalinea"/>
        <w:numPr>
          <w:ilvl w:val="0"/>
          <w:numId w:val="1"/>
        </w:numPr>
        <w:spacing w:after="0" w:line="276" w:lineRule="auto"/>
        <w:rPr>
          <w:rFonts w:cstheme="minorHAnsi"/>
          <w:b/>
        </w:rPr>
      </w:pPr>
      <w:r w:rsidRPr="00BF3DCC">
        <w:rPr>
          <w:rFonts w:cstheme="minorHAnsi"/>
          <w:b/>
        </w:rPr>
        <w:t>Arbodienst had recht op no-riskpolis moeten melden</w:t>
      </w:r>
    </w:p>
    <w:p w14:paraId="653E31B2" w14:textId="77777777" w:rsidR="00BF3DCC" w:rsidRPr="00BF3DCC" w:rsidRDefault="00BF3DCC" w:rsidP="00BF3DCC">
      <w:pPr>
        <w:spacing w:after="0" w:line="297" w:lineRule="atLeast"/>
        <w:ind w:firstLine="708"/>
        <w:outlineLvl w:val="1"/>
        <w:rPr>
          <w:rFonts w:eastAsia="Times New Roman" w:cstheme="minorHAnsi"/>
          <w:b/>
          <w:color w:val="002060"/>
          <w:lang w:eastAsia="nl-NL"/>
        </w:rPr>
      </w:pPr>
      <w:r w:rsidRPr="00BF3DCC">
        <w:rPr>
          <w:rFonts w:eastAsia="Times New Roman" w:cstheme="minorHAnsi"/>
          <w:b/>
          <w:color w:val="002060"/>
          <w:lang w:eastAsia="nl-NL"/>
        </w:rPr>
        <w:t xml:space="preserve">ECLI:NL:RBNHO:2015:203 </w:t>
      </w:r>
    </w:p>
    <w:p w14:paraId="1E05572D" w14:textId="77777777" w:rsidR="00BF3DCC" w:rsidRDefault="00BF3DCC" w:rsidP="00BF3DCC">
      <w:pPr>
        <w:spacing w:line="276" w:lineRule="auto"/>
        <w:rPr>
          <w:rFonts w:ascii="Verdana" w:hAnsi="Verdana"/>
          <w:color w:val="000000"/>
          <w:sz w:val="18"/>
          <w:szCs w:val="18"/>
        </w:rPr>
      </w:pPr>
    </w:p>
    <w:p w14:paraId="4DEE2733" w14:textId="77777777" w:rsidR="00BF3DCC" w:rsidRPr="008C498F" w:rsidRDefault="00BF3DCC" w:rsidP="00BF3DCC">
      <w:pPr>
        <w:spacing w:line="276" w:lineRule="auto"/>
        <w:rPr>
          <w:rFonts w:cstheme="minorHAnsi"/>
          <w:color w:val="000000"/>
        </w:rPr>
      </w:pPr>
      <w:r w:rsidRPr="008C498F">
        <w:rPr>
          <w:rFonts w:cstheme="minorHAnsi"/>
          <w:color w:val="000000"/>
        </w:rPr>
        <w:t xml:space="preserve">De kern van het geschil is de vraag of De Arbodienst aan </w:t>
      </w:r>
      <w:r w:rsidR="008C498F">
        <w:rPr>
          <w:rFonts w:cstheme="minorHAnsi"/>
          <w:color w:val="000000"/>
        </w:rPr>
        <w:t>werkgever</w:t>
      </w:r>
      <w:r w:rsidRPr="008C498F">
        <w:rPr>
          <w:rFonts w:cstheme="minorHAnsi"/>
          <w:color w:val="000000"/>
        </w:rPr>
        <w:t xml:space="preserve"> mocht meedelen dat</w:t>
      </w:r>
      <w:r w:rsidR="008C498F">
        <w:rPr>
          <w:rFonts w:cstheme="minorHAnsi"/>
          <w:color w:val="000000"/>
        </w:rPr>
        <w:t xml:space="preserve"> </w:t>
      </w:r>
      <w:r w:rsidRPr="008C498F">
        <w:rPr>
          <w:rFonts w:cstheme="minorHAnsi"/>
          <w:color w:val="000000"/>
        </w:rPr>
        <w:t>werkneemster een WAO-verleden had</w:t>
      </w:r>
      <w:r w:rsidR="008C498F">
        <w:rPr>
          <w:rFonts w:cstheme="minorHAnsi"/>
          <w:color w:val="000000"/>
        </w:rPr>
        <w:t xml:space="preserve">. </w:t>
      </w:r>
      <w:r w:rsidRPr="008C498F">
        <w:rPr>
          <w:rFonts w:cstheme="minorHAnsi"/>
          <w:color w:val="000000"/>
        </w:rPr>
        <w:t>De Arbodienst stelt zich op het standpunt dat zij die informatie niet mocht melden, omdat inlichtingen over het WAO-verleden van een werknemer vallen onder de geheimhoudingsverplichting</w:t>
      </w:r>
      <w:r w:rsidR="008C498F">
        <w:rPr>
          <w:rFonts w:cstheme="minorHAnsi"/>
          <w:color w:val="000000"/>
        </w:rPr>
        <w:t xml:space="preserve">. </w:t>
      </w:r>
      <w:r w:rsidR="008C498F" w:rsidRPr="008C498F">
        <w:rPr>
          <w:rFonts w:cstheme="minorHAnsi"/>
          <w:color w:val="000000"/>
        </w:rPr>
        <w:t xml:space="preserve">De rechtbank overweegt dat niet valt in te zien, waarom een werkgever de vraag naar een mogelijke aanspraak op ziekengeld zelf wel aan de werknemer zou mogen stellen, maar daarvoor niet een arbodienst zou mogen inschakelen die het antwoord vervolgens aan de werkgever meedeelt. Het gaat immers alleen om het gegeven </w:t>
      </w:r>
      <w:r w:rsidR="008C498F" w:rsidRPr="008C498F">
        <w:rPr>
          <w:rStyle w:val="emphasis"/>
          <w:rFonts w:cstheme="minorHAnsi"/>
          <w:i/>
          <w:iCs/>
          <w:color w:val="000000"/>
        </w:rPr>
        <w:t xml:space="preserve">dat </w:t>
      </w:r>
      <w:r w:rsidR="008C498F" w:rsidRPr="008C498F">
        <w:rPr>
          <w:rFonts w:cstheme="minorHAnsi"/>
          <w:color w:val="000000"/>
        </w:rPr>
        <w:t>een aanspraak op ziekengeld bestaat en niet om “harde medische informatie” zoals de aard en oorzaak van de (gedeeltelijke) ongeschiktheid. Dat de door De Arbodienst aangehaalde richtlijnen van de KNMG etc. van voorgaande overwegingen afwijken, maakt voormeld juridisch oordeel niet anders.</w:t>
      </w:r>
      <w:r w:rsidR="008C498F">
        <w:rPr>
          <w:rFonts w:cstheme="minorHAnsi"/>
          <w:color w:val="000000"/>
        </w:rPr>
        <w:t xml:space="preserve"> De schade die werkgever hierdoor heeft geleden kan op de arbodienst worden verhaald. </w:t>
      </w:r>
      <w:bookmarkStart w:id="0" w:name="_GoBack"/>
      <w:bookmarkEnd w:id="0"/>
    </w:p>
    <w:p w14:paraId="44629ECD" w14:textId="77777777" w:rsidR="008C498F" w:rsidRDefault="008C498F" w:rsidP="00BF3DCC">
      <w:pPr>
        <w:spacing w:line="276" w:lineRule="auto"/>
        <w:rPr>
          <w:rFonts w:ascii="Verdana" w:hAnsi="Verdana"/>
          <w:color w:val="000000"/>
          <w:sz w:val="18"/>
          <w:szCs w:val="18"/>
        </w:rPr>
      </w:pPr>
    </w:p>
    <w:sectPr w:rsidR="008C4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BEF"/>
    <w:multiLevelType w:val="hybridMultilevel"/>
    <w:tmpl w:val="4768E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CC"/>
    <w:rsid w:val="008C498F"/>
    <w:rsid w:val="00BF3DCC"/>
    <w:rsid w:val="00C76CCF"/>
    <w:rsid w:val="00E7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596A"/>
  <w15:chartTrackingRefBased/>
  <w15:docId w15:val="{B1765A21-130B-4770-9797-87A0603E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3D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F3DCC"/>
    <w:rPr>
      <w:color w:val="0000FF"/>
      <w:u w:val="single"/>
    </w:rPr>
  </w:style>
  <w:style w:type="paragraph" w:styleId="Lijstalinea">
    <w:name w:val="List Paragraph"/>
    <w:basedOn w:val="Standaard"/>
    <w:uiPriority w:val="34"/>
    <w:qFormat/>
    <w:rsid w:val="00BF3DCC"/>
    <w:pPr>
      <w:ind w:left="720"/>
      <w:contextualSpacing/>
    </w:pPr>
  </w:style>
  <w:style w:type="character" w:customStyle="1" w:styleId="emphasis">
    <w:name w:val="emphasis"/>
    <w:basedOn w:val="Standaardalinea-lettertype"/>
    <w:rsid w:val="008C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87682">
      <w:bodyDiv w:val="1"/>
      <w:marLeft w:val="0"/>
      <w:marRight w:val="0"/>
      <w:marTop w:val="0"/>
      <w:marBottom w:val="0"/>
      <w:divBdr>
        <w:top w:val="none" w:sz="0" w:space="0" w:color="auto"/>
        <w:left w:val="none" w:sz="0" w:space="0" w:color="auto"/>
        <w:bottom w:val="none" w:sz="0" w:space="0" w:color="auto"/>
        <w:right w:val="none" w:sz="0" w:space="0" w:color="auto"/>
      </w:divBdr>
    </w:div>
    <w:div w:id="18703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Dorith Boudewijnse</dc:creator>
  <cp:keywords/>
  <dc:description/>
  <cp:lastModifiedBy>Dorith Boudewijnse</cp:lastModifiedBy>
  <cp:revision>1</cp:revision>
  <dcterms:created xsi:type="dcterms:W3CDTF">2019-02-11T12:53:00Z</dcterms:created>
  <dcterms:modified xsi:type="dcterms:W3CDTF">2019-02-11T13:08:00Z</dcterms:modified>
</cp:coreProperties>
</file>